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B058CA">
      <w:pPr>
        <w:pStyle w:val="Titre"/>
        <w:spacing w:before="0"/>
      </w:pPr>
      <w:r>
        <w:t>Séquence</w:t>
      </w:r>
      <w:r w:rsidR="0014126F">
        <w:t xml:space="preserve"> 3</w:t>
      </w:r>
    </w:p>
    <w:p w:rsidR="00803119" w:rsidRDefault="0014126F" w:rsidP="00803119">
      <w:pPr>
        <w:pStyle w:val="Titre"/>
      </w:pPr>
      <w:r>
        <w:t xml:space="preserve">CH5 </w:t>
      </w:r>
      <w:r w:rsidR="00803119">
        <w:t>Synthèses et environnement</w:t>
      </w:r>
    </w:p>
    <w:p w:rsidR="00D5352D" w:rsidRDefault="008A0FE9" w:rsidP="00D5352D">
      <w:pPr>
        <w:pStyle w:val="Aretenirtexte"/>
      </w:pPr>
      <w:r>
        <w:t> </w:t>
      </w:r>
      <w:r w:rsidR="00D5352D">
        <w:rPr>
          <w:b/>
        </w:rPr>
        <w:t xml:space="preserve">Fiche </w:t>
      </w:r>
      <w:r w:rsidR="00D5352D">
        <w:t>liées à cette séquence :</w:t>
      </w:r>
    </w:p>
    <w:p w:rsidR="00D5352D" w:rsidRDefault="00D5352D" w:rsidP="00D5352D">
      <w:pPr>
        <w:pStyle w:val="Aretenirtexte"/>
        <w:numPr>
          <w:ilvl w:val="0"/>
          <w:numId w:val="16"/>
        </w:numPr>
      </w:pPr>
      <w:r>
        <w:t xml:space="preserve">Fiche de synthèse Séquence </w:t>
      </w:r>
      <w:r w:rsidR="0014126F">
        <w:t>3</w:t>
      </w:r>
    </w:p>
    <w:p w:rsidR="007F1B43" w:rsidRDefault="007F1B43" w:rsidP="00D5352D">
      <w:pPr>
        <w:pStyle w:val="Aretenirtexte"/>
        <w:numPr>
          <w:ilvl w:val="0"/>
          <w:numId w:val="16"/>
        </w:numPr>
      </w:pPr>
      <w:r>
        <w:t>Fiche Recristallisation</w:t>
      </w:r>
    </w:p>
    <w:p w:rsidR="007F1B43" w:rsidRDefault="007F1B43" w:rsidP="00D5352D">
      <w:pPr>
        <w:pStyle w:val="Aretenirtexte"/>
        <w:numPr>
          <w:ilvl w:val="0"/>
          <w:numId w:val="16"/>
        </w:numPr>
      </w:pPr>
      <w:r>
        <w:t>Fiche Point de fusion</w:t>
      </w:r>
    </w:p>
    <w:p w:rsidR="007F1B43" w:rsidRDefault="007F1B43" w:rsidP="00D5352D">
      <w:pPr>
        <w:pStyle w:val="Aretenirtexte"/>
        <w:numPr>
          <w:ilvl w:val="0"/>
          <w:numId w:val="16"/>
        </w:numPr>
      </w:pPr>
      <w:r>
        <w:t>Fiche Chromatographie</w:t>
      </w:r>
    </w:p>
    <w:p w:rsidR="0081175C" w:rsidRDefault="008A0FE9" w:rsidP="008A0FE9">
      <w:pPr>
        <w:pStyle w:val="TitreActivit"/>
        <w:numPr>
          <w:ilvl w:val="0"/>
          <w:numId w:val="0"/>
        </w:numPr>
        <w:ind w:left="1559" w:hanging="1559"/>
      </w:pPr>
      <w:r>
        <w:t>ACTIVITÉ 2 </w:t>
      </w:r>
      <w:proofErr w:type="gramStart"/>
      <w:r>
        <w:t xml:space="preserve">: </w:t>
      </w:r>
      <w:r w:rsidR="0081175C">
        <w:t> Extraction</w:t>
      </w:r>
      <w:proofErr w:type="gramEnd"/>
      <w:r w:rsidR="0081175C">
        <w:t xml:space="preserve"> de l’acid</w:t>
      </w:r>
      <w:bookmarkStart w:id="0" w:name="_GoBack"/>
      <w:bookmarkEnd w:id="0"/>
      <w:r w:rsidR="0081175C">
        <w:t>e salicylique et hémisynthèse de l’aspirine</w:t>
      </w:r>
    </w:p>
    <w:p w:rsidR="0081175C" w:rsidRPr="0081175C" w:rsidRDefault="0081175C" w:rsidP="0081175C">
      <w:pPr>
        <w:rPr>
          <w:szCs w:val="20"/>
        </w:rPr>
      </w:pPr>
      <w:r w:rsidRPr="0081175C">
        <w:rPr>
          <w:rFonts w:cs="Calibri"/>
          <w:szCs w:val="20"/>
        </w:rPr>
        <w:t>L’acide acétylsalicylique</w:t>
      </w:r>
      <w:r w:rsidR="00D77D55">
        <w:rPr>
          <w:rFonts w:cs="Calibri"/>
          <w:szCs w:val="20"/>
        </w:rPr>
        <w:t>,</w:t>
      </w:r>
      <w:r w:rsidRPr="0081175C">
        <w:rPr>
          <w:rFonts w:cs="Calibri"/>
          <w:szCs w:val="20"/>
        </w:rPr>
        <w:t xml:space="preserve"> plus communément appelé aspirine</w:t>
      </w:r>
      <w:r w:rsidR="00D77D55">
        <w:rPr>
          <w:rFonts w:cs="Calibri"/>
          <w:szCs w:val="20"/>
        </w:rPr>
        <w:t>,</w:t>
      </w:r>
      <w:r w:rsidRPr="0081175C">
        <w:rPr>
          <w:rFonts w:cs="Calibri"/>
          <w:szCs w:val="20"/>
        </w:rPr>
        <w:t xml:space="preserve"> est un </w:t>
      </w:r>
      <w:r w:rsidR="00D77D55">
        <w:rPr>
          <w:rFonts w:cs="Calibri"/>
          <w:szCs w:val="20"/>
        </w:rPr>
        <w:t>principe actif</w:t>
      </w:r>
      <w:r w:rsidRPr="0081175C">
        <w:rPr>
          <w:rFonts w:cs="Calibri"/>
          <w:szCs w:val="20"/>
        </w:rPr>
        <w:t xml:space="preserve"> </w:t>
      </w:r>
      <w:r w:rsidR="00D77D55">
        <w:rPr>
          <w:rFonts w:cs="Calibri"/>
          <w:szCs w:val="20"/>
        </w:rPr>
        <w:t>aux propriétés</w:t>
      </w:r>
      <w:r w:rsidRPr="0081175C">
        <w:rPr>
          <w:rFonts w:cs="Calibri"/>
          <w:szCs w:val="20"/>
        </w:rPr>
        <w:t xml:space="preserve"> </w:t>
      </w:r>
      <w:r w:rsidR="00D77D55">
        <w:rPr>
          <w:rFonts w:cs="Calibri"/>
          <w:szCs w:val="20"/>
        </w:rPr>
        <w:t xml:space="preserve">analgésique, </w:t>
      </w:r>
      <w:r w:rsidRPr="0081175C">
        <w:rPr>
          <w:rFonts w:cs="Calibri"/>
          <w:szCs w:val="20"/>
        </w:rPr>
        <w:t>antipyrétique et anticoagulant.</w:t>
      </w:r>
    </w:p>
    <w:p w:rsidR="0081175C" w:rsidRDefault="00D77D55" w:rsidP="0081175C">
      <w:pPr>
        <w:rPr>
          <w:rFonts w:cs="Calibri"/>
          <w:szCs w:val="20"/>
        </w:rPr>
      </w:pPr>
      <w:r>
        <w:rPr>
          <w:rFonts w:cs="Calibri"/>
          <w:szCs w:val="20"/>
        </w:rPr>
        <w:t xml:space="preserve">Le protocole de </w:t>
      </w:r>
      <w:r w:rsidR="0081175C" w:rsidRPr="0081175C">
        <w:rPr>
          <w:rFonts w:cs="Calibri"/>
          <w:szCs w:val="20"/>
        </w:rPr>
        <w:t>s</w:t>
      </w:r>
      <w:r>
        <w:rPr>
          <w:rFonts w:cs="Calibri"/>
          <w:szCs w:val="20"/>
        </w:rPr>
        <w:t>ynthèse de l’aspirine a été mis</w:t>
      </w:r>
      <w:r w:rsidR="0081175C" w:rsidRPr="0081175C">
        <w:rPr>
          <w:rFonts w:cs="Calibri"/>
          <w:szCs w:val="20"/>
        </w:rPr>
        <w:t xml:space="preserve"> au point à partir d</w:t>
      </w:r>
      <w:r>
        <w:rPr>
          <w:rFonts w:cs="Calibri"/>
          <w:szCs w:val="20"/>
        </w:rPr>
        <w:t xml:space="preserve">e 1897 par le chimiste Hoffmann : </w:t>
      </w:r>
      <w:r w:rsidR="0081175C" w:rsidRPr="0081175C">
        <w:rPr>
          <w:rFonts w:cs="Calibri"/>
          <w:szCs w:val="20"/>
        </w:rPr>
        <w:t>acétylation de l’acide salicylique en présence d’acide sulfurique.</w:t>
      </w:r>
    </w:p>
    <w:p w:rsidR="0081175C" w:rsidRPr="007F1B43" w:rsidRDefault="0081175C" w:rsidP="0081175C">
      <w:pPr>
        <w:rPr>
          <w:sz w:val="12"/>
          <w:szCs w:val="12"/>
        </w:rPr>
      </w:pPr>
    </w:p>
    <w:p w:rsidR="0081175C" w:rsidRDefault="004B4B99" w:rsidP="0081175C">
      <w:pPr>
        <w:jc w:val="center"/>
      </w:pPr>
      <w:r>
        <w:rPr>
          <w:noProof/>
          <w:lang w:eastAsia="fr-FR"/>
        </w:rPr>
      </w: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width:467.7pt;height:10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f2f2f2" strokecolor="gray" strokeweight=".5pt">
            <v:textbox style="mso-next-textbox:#Text Box 5">
              <w:txbxContent>
                <w:p w:rsidR="000924A7" w:rsidRPr="00DF3729" w:rsidRDefault="000924A7" w:rsidP="0081175C">
                  <w:pPr>
                    <w:spacing w:before="60" w:after="120"/>
                    <w:rPr>
                      <w:b/>
                      <w:color w:val="595959"/>
                      <w:sz w:val="22"/>
                    </w:rPr>
                  </w:pPr>
                  <w:r>
                    <w:rPr>
                      <w:b/>
                      <w:color w:val="595959"/>
                      <w:sz w:val="22"/>
                    </w:rPr>
                    <w:t>DOCUMENT 1</w:t>
                  </w:r>
                  <w:r w:rsidRPr="00DF3729">
                    <w:rPr>
                      <w:b/>
                      <w:color w:val="595959"/>
                      <w:sz w:val="22"/>
                    </w:rPr>
                    <w:t xml:space="preserve"> : </w:t>
                  </w:r>
                  <w:r>
                    <w:rPr>
                      <w:b/>
                      <w:color w:val="595959"/>
                      <w:sz w:val="22"/>
                    </w:rPr>
                    <w:t>Bilan réactionnel</w:t>
                  </w:r>
                </w:p>
                <w:p w:rsidR="000924A7" w:rsidRDefault="008A0FE9" w:rsidP="0081175C">
                  <w:pPr>
                    <w:jc w:val="center"/>
                  </w:pPr>
                  <w:r>
                    <w:rPr>
                      <w:rFonts w:cs="Calibri"/>
                      <w:noProof/>
                      <w:szCs w:val="20"/>
                      <w:lang w:eastAsia="fr-FR"/>
                    </w:rPr>
                    <w:drawing>
                      <wp:inline distT="0" distB="0" distL="0" distR="0">
                        <wp:extent cx="4089197" cy="865130"/>
                        <wp:effectExtent l="0" t="0" r="6985" b="0"/>
                        <wp:docPr id="8" name="Imag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9433" cy="8651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shape>
        </w:pict>
      </w:r>
    </w:p>
    <w:p w:rsidR="00914393" w:rsidRPr="007F1B43" w:rsidRDefault="00914393" w:rsidP="00D77D55">
      <w:pPr>
        <w:pStyle w:val="CorpsA"/>
        <w:jc w:val="both"/>
        <w:rPr>
          <w:rFonts w:ascii="Calibri" w:eastAsia="Calibri" w:hAnsi="Calibri" w:cs="Calibri"/>
          <w:sz w:val="12"/>
          <w:szCs w:val="12"/>
        </w:rPr>
      </w:pPr>
    </w:p>
    <w:p w:rsidR="0081175C" w:rsidRPr="0081175C" w:rsidRDefault="00D77D55" w:rsidP="00D77D55">
      <w:pPr>
        <w:pStyle w:val="CorpsA"/>
        <w:jc w:val="both"/>
        <w:rPr>
          <w:rFonts w:ascii="Calibri" w:hAnsi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Pour</w:t>
      </w:r>
      <w:r w:rsidR="0081175C" w:rsidRPr="0081175C">
        <w:rPr>
          <w:rFonts w:ascii="Calibri" w:eastAsia="Calibri" w:hAnsi="Calibri" w:cs="Calibri"/>
          <w:sz w:val="20"/>
          <w:szCs w:val="20"/>
        </w:rPr>
        <w:t xml:space="preserve"> réaliser cette synthèse, il est dans un premier temps nécessaire d’extraire l’acide salicylique </w:t>
      </w:r>
      <w:r>
        <w:rPr>
          <w:rFonts w:ascii="Calibri" w:eastAsia="Calibri" w:hAnsi="Calibri" w:cs="Calibri"/>
          <w:sz w:val="20"/>
          <w:szCs w:val="20"/>
        </w:rPr>
        <w:t xml:space="preserve">d’une source végétale, </w:t>
      </w:r>
      <w:r w:rsidR="0081175C" w:rsidRPr="0081175C">
        <w:rPr>
          <w:rFonts w:ascii="Calibri" w:eastAsia="Calibri" w:hAnsi="Calibri" w:cs="Calibri"/>
          <w:sz w:val="20"/>
          <w:szCs w:val="20"/>
        </w:rPr>
        <w:t xml:space="preserve"> </w:t>
      </w:r>
      <w:proofErr w:type="gramStart"/>
      <w:r w:rsidR="0081175C" w:rsidRPr="0081175C">
        <w:rPr>
          <w:rFonts w:ascii="Calibri" w:eastAsia="Calibri" w:hAnsi="Calibri" w:cs="Calibri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 xml:space="preserve">a </w:t>
      </w:r>
      <w:r w:rsidRPr="00D77D55">
        <w:rPr>
          <w:rFonts w:ascii="Calibri" w:eastAsia="Calibri" w:hAnsi="Calibri" w:cs="Calibri"/>
          <w:color w:val="auto"/>
          <w:sz w:val="20"/>
          <w:szCs w:val="20"/>
        </w:rPr>
        <w:t>reines</w:t>
      </w:r>
      <w:proofErr w:type="gramEnd"/>
      <w:r w:rsidRPr="00D77D55">
        <w:rPr>
          <w:rFonts w:ascii="Calibri" w:eastAsia="Calibri" w:hAnsi="Calibri" w:cs="Calibri"/>
          <w:color w:val="auto"/>
          <w:sz w:val="20"/>
          <w:szCs w:val="20"/>
        </w:rPr>
        <w:t xml:space="preserve"> des </w:t>
      </w:r>
      <w:r w:rsidR="0081175C" w:rsidRPr="00D77D55">
        <w:rPr>
          <w:rFonts w:ascii="Calibri" w:eastAsia="Calibri" w:hAnsi="Calibri" w:cs="Calibri"/>
          <w:color w:val="auto"/>
          <w:sz w:val="20"/>
          <w:szCs w:val="20"/>
        </w:rPr>
        <w:t>prés</w:t>
      </w:r>
      <w:r w:rsidR="0081175C" w:rsidRPr="0081175C">
        <w:rPr>
          <w:rFonts w:ascii="Calibri" w:eastAsia="Calibri" w:hAnsi="Calibri" w:cs="Calibri"/>
          <w:sz w:val="20"/>
          <w:szCs w:val="20"/>
        </w:rPr>
        <w:t>.</w:t>
      </w:r>
    </w:p>
    <w:p w:rsidR="0081175C" w:rsidRPr="00D77D55" w:rsidRDefault="0081175C" w:rsidP="00D77D55">
      <w:pPr>
        <w:pStyle w:val="CorpsA"/>
        <w:jc w:val="both"/>
        <w:rPr>
          <w:rFonts w:ascii="Calibri" w:hAnsi="Calibri"/>
          <w:sz w:val="8"/>
          <w:szCs w:val="8"/>
        </w:rPr>
      </w:pPr>
    </w:p>
    <w:p w:rsidR="00D77D55" w:rsidRPr="0081175C" w:rsidRDefault="00D77D55" w:rsidP="0081175C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="Calibri" w:hAnsi="Calibri"/>
          <w:sz w:val="20"/>
          <w:szCs w:val="20"/>
        </w:rPr>
      </w:pPr>
    </w:p>
    <w:p w:rsidR="0081175C" w:rsidRPr="006D2CFC" w:rsidRDefault="0081175C" w:rsidP="0081175C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4" w:hanging="284"/>
        <w:jc w:val="both"/>
        <w:rPr>
          <w:rFonts w:ascii="Calibri" w:hAnsi="Calibri"/>
          <w:color w:val="auto"/>
          <w:sz w:val="20"/>
          <w:szCs w:val="20"/>
        </w:rPr>
      </w:pPr>
      <w:r w:rsidRPr="006D2CFC">
        <w:rPr>
          <w:rFonts w:ascii="Calibri" w:eastAsia="Calibri" w:hAnsi="Calibri" w:cs="Calibri"/>
          <w:b/>
          <w:bCs/>
          <w:color w:val="auto"/>
          <w:sz w:val="20"/>
          <w:szCs w:val="20"/>
        </w:rPr>
        <w:t>I. Extraction de l’acide salicylique</w:t>
      </w:r>
    </w:p>
    <w:p w:rsidR="0081175C" w:rsidRPr="00D77D55" w:rsidRDefault="0081175C" w:rsidP="0081175C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4" w:hanging="284"/>
        <w:jc w:val="both"/>
        <w:rPr>
          <w:rFonts w:ascii="Calibri" w:hAnsi="Calibri"/>
          <w:sz w:val="12"/>
          <w:szCs w:val="12"/>
        </w:rPr>
      </w:pPr>
    </w:p>
    <w:p w:rsidR="0081175C" w:rsidRDefault="0081175C" w:rsidP="00537D55">
      <w:pPr>
        <w:pStyle w:val="CorpsA"/>
        <w:jc w:val="both"/>
        <w:rPr>
          <w:rFonts w:ascii="Calibri" w:eastAsia="Calibri" w:hAnsi="Calibri" w:cs="Calibri"/>
          <w:sz w:val="20"/>
          <w:szCs w:val="20"/>
        </w:rPr>
      </w:pPr>
      <w:r w:rsidRPr="0081175C">
        <w:rPr>
          <w:rFonts w:ascii="Calibri" w:eastAsia="Calibri" w:hAnsi="Calibri" w:cs="Calibri"/>
          <w:sz w:val="20"/>
          <w:szCs w:val="20"/>
        </w:rPr>
        <w:t>L’extraction de l’acide salicylique consiste à laisser infuser les reines-des-prés dans de l’eau bouillante puis à réaliser une extraction par solvant.</w:t>
      </w:r>
    </w:p>
    <w:p w:rsidR="00914393" w:rsidRPr="00914393" w:rsidRDefault="00914393" w:rsidP="00537D55">
      <w:pPr>
        <w:pStyle w:val="CorpsA"/>
        <w:jc w:val="both"/>
        <w:rPr>
          <w:rFonts w:ascii="Calibri" w:eastAsia="Calibri" w:hAnsi="Calibri" w:cs="Calibri"/>
          <w:sz w:val="8"/>
          <w:szCs w:val="8"/>
        </w:rPr>
      </w:pPr>
    </w:p>
    <w:p w:rsidR="00D77D55" w:rsidRPr="00D77D55" w:rsidRDefault="00D77D55" w:rsidP="00537D55">
      <w:pPr>
        <w:pStyle w:val="CorpsA"/>
        <w:jc w:val="both"/>
        <w:rPr>
          <w:rFonts w:ascii="Calibri" w:hAnsi="Calibri"/>
          <w:sz w:val="8"/>
          <w:szCs w:val="8"/>
        </w:rPr>
      </w:pPr>
    </w:p>
    <w:p w:rsidR="0081175C" w:rsidRDefault="004B4B99" w:rsidP="0023515E">
      <w:pPr>
        <w:jc w:val="center"/>
      </w:pPr>
      <w:r>
        <w:rPr>
          <w:noProof/>
          <w:lang w:eastAsia="fr-FR"/>
        </w:rPr>
      </w:r>
      <w:r>
        <w:rPr>
          <w:noProof/>
          <w:lang w:eastAsia="fr-FR"/>
        </w:rPr>
        <w:pict>
          <v:shape id="Text Box 4" o:spid="_x0000_s1026" type="#_x0000_t202" style="width:460.6pt;height:15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f2f2f2" strokecolor="gray" strokeweight=".5pt">
            <v:textbox>
              <w:txbxContent>
                <w:p w:rsidR="000924A7" w:rsidRPr="00DF3729" w:rsidRDefault="000924A7" w:rsidP="00537D55">
                  <w:pPr>
                    <w:spacing w:before="60" w:after="120"/>
                    <w:rPr>
                      <w:b/>
                      <w:color w:val="595959"/>
                      <w:sz w:val="22"/>
                    </w:rPr>
                  </w:pPr>
                  <w:r>
                    <w:rPr>
                      <w:b/>
                      <w:color w:val="595959"/>
                      <w:sz w:val="22"/>
                    </w:rPr>
                    <w:t>DOCUMENT 2</w:t>
                  </w:r>
                  <w:r w:rsidRPr="00DF3729">
                    <w:rPr>
                      <w:b/>
                      <w:color w:val="595959"/>
                      <w:sz w:val="22"/>
                    </w:rPr>
                    <w:t xml:space="preserve"> : </w:t>
                  </w:r>
                  <w:r>
                    <w:rPr>
                      <w:b/>
                      <w:color w:val="595959"/>
                      <w:sz w:val="22"/>
                    </w:rPr>
                    <w:t>Données physico-chimiques</w:t>
                  </w:r>
                </w:p>
                <w:tbl>
                  <w:tblPr>
                    <w:tblW w:w="8317" w:type="dxa"/>
                    <w:jc w:val="center"/>
                    <w:tblInd w:w="500" w:type="dxa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shd w:val="clear" w:color="auto" w:fill="4F81BD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20"/>
                    <w:gridCol w:w="1984"/>
                    <w:gridCol w:w="1843"/>
                    <w:gridCol w:w="900"/>
                    <w:gridCol w:w="2470"/>
                  </w:tblGrid>
                  <w:tr w:rsidR="000924A7" w:rsidRPr="00870352" w:rsidTr="00914393">
                    <w:trPr>
                      <w:trHeight w:val="422"/>
                      <w:tblHeader/>
                      <w:jc w:val="center"/>
                    </w:trPr>
                    <w:tc>
                      <w:tcPr>
                        <w:tcW w:w="112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000000"/>
                          <w:right w:val="single" w:sz="2" w:space="0" w:color="000000"/>
                        </w:tcBorders>
                        <w:shd w:val="clear" w:color="auto" w:fill="BDC0BF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870352" w:rsidRDefault="000924A7" w:rsidP="00914393">
                        <w:pPr>
                          <w:pStyle w:val="Styledetableau1"/>
                          <w:jc w:val="center"/>
                          <w:rPr>
                            <w:rFonts w:ascii="Calibri" w:hAnsi="Calibri"/>
                          </w:rPr>
                        </w:pPr>
                        <w:r w:rsidRPr="00870352">
                          <w:rPr>
                            <w:rFonts w:ascii="Calibri" w:eastAsia="Calibri" w:hAnsi="Calibri" w:cs="Calibri"/>
                          </w:rPr>
                          <w:t>Solvant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000000"/>
                          <w:right w:val="single" w:sz="2" w:space="0" w:color="000000"/>
                        </w:tcBorders>
                        <w:shd w:val="clear" w:color="auto" w:fill="BDC0BF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870352" w:rsidRDefault="000924A7" w:rsidP="00914393">
                        <w:pPr>
                          <w:pStyle w:val="Styledetableau1"/>
                          <w:jc w:val="center"/>
                          <w:rPr>
                            <w:rFonts w:ascii="Calibri" w:hAnsi="Calibri"/>
                          </w:rPr>
                        </w:pPr>
                        <w:r w:rsidRPr="00870352">
                          <w:rPr>
                            <w:rFonts w:ascii="Calibri" w:eastAsia="Calibri" w:hAnsi="Calibri" w:cs="Calibri"/>
                          </w:rPr>
                          <w:t>Miscibilité avec l’eau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000000"/>
                          <w:right w:val="single" w:sz="2" w:space="0" w:color="000000"/>
                        </w:tcBorders>
                        <w:shd w:val="clear" w:color="auto" w:fill="BDC0BF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870352" w:rsidRDefault="000924A7" w:rsidP="00914393">
                        <w:pPr>
                          <w:pStyle w:val="Styledetableau1"/>
                          <w:jc w:val="center"/>
                          <w:rPr>
                            <w:rFonts w:ascii="Calibri" w:hAnsi="Calibri"/>
                          </w:rPr>
                        </w:pPr>
                        <w:r w:rsidRPr="00870352">
                          <w:rPr>
                            <w:rFonts w:ascii="Calibri" w:eastAsia="Calibri" w:hAnsi="Calibri" w:cs="Calibri"/>
                          </w:rPr>
                          <w:t>Solubilité de l’acide salicylique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000000"/>
                          <w:right w:val="single" w:sz="2" w:space="0" w:color="000000"/>
                        </w:tcBorders>
                        <w:shd w:val="clear" w:color="auto" w:fill="BDC0BF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870352" w:rsidRDefault="000924A7" w:rsidP="00914393">
                        <w:pPr>
                          <w:pStyle w:val="Styledetableau1"/>
                          <w:jc w:val="center"/>
                          <w:rPr>
                            <w:rFonts w:ascii="Calibri" w:hAnsi="Calibri"/>
                          </w:rPr>
                        </w:pPr>
                        <w:r w:rsidRPr="00870352">
                          <w:rPr>
                            <w:rFonts w:ascii="Calibri" w:eastAsia="Calibri" w:hAnsi="Calibri" w:cs="Calibri"/>
                          </w:rPr>
                          <w:t>Densité</w:t>
                        </w:r>
                      </w:p>
                    </w:tc>
                    <w:tc>
                      <w:tcPr>
                        <w:tcW w:w="247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000000"/>
                          <w:right w:val="single" w:sz="2" w:space="0" w:color="000000"/>
                        </w:tcBorders>
                        <w:shd w:val="clear" w:color="auto" w:fill="BDC0BF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870352" w:rsidRDefault="000924A7" w:rsidP="00914393">
                        <w:pPr>
                          <w:pStyle w:val="Styledetableau1"/>
                          <w:jc w:val="center"/>
                          <w:rPr>
                            <w:rFonts w:ascii="Calibri" w:hAnsi="Calibri"/>
                          </w:rPr>
                        </w:pPr>
                        <w:r w:rsidRPr="00870352">
                          <w:rPr>
                            <w:rFonts w:ascii="Calibri" w:eastAsia="Calibri" w:hAnsi="Calibri" w:cs="Calibri"/>
                          </w:rPr>
                          <w:t>Température d’ébullition sous P = 1,0 bar</w:t>
                        </w:r>
                      </w:p>
                    </w:tc>
                  </w:tr>
                  <w:tr w:rsidR="000924A7" w:rsidRPr="00870352" w:rsidTr="00914393">
                    <w:tblPrEx>
                      <w:shd w:val="clear" w:color="auto" w:fill="CED7E7"/>
                    </w:tblPrEx>
                    <w:trPr>
                      <w:trHeight w:val="272"/>
                      <w:jc w:val="center"/>
                    </w:trPr>
                    <w:tc>
                      <w:tcPr>
                        <w:tcW w:w="1120" w:type="dxa"/>
                        <w:tcBorders>
                          <w:top w:val="single" w:sz="4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auto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Eau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auto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auto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2,0 g/L à 20°C</w:t>
                        </w:r>
                      </w:p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Très soluble à chaud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auto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1,0</w:t>
                        </w:r>
                      </w:p>
                    </w:tc>
                    <w:tc>
                      <w:tcPr>
                        <w:tcW w:w="2470" w:type="dxa"/>
                        <w:tcBorders>
                          <w:top w:val="single" w:sz="4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auto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100 °C</w:t>
                        </w:r>
                      </w:p>
                    </w:tc>
                  </w:tr>
                  <w:tr w:rsidR="000924A7" w:rsidRPr="00870352" w:rsidTr="00914393">
                    <w:tblPrEx>
                      <w:shd w:val="clear" w:color="auto" w:fill="CED7E7"/>
                    </w:tblPrEx>
                    <w:trPr>
                      <w:trHeight w:val="162"/>
                      <w:jc w:val="center"/>
                    </w:trPr>
                    <w:tc>
                      <w:tcPr>
                        <w:tcW w:w="112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auto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Ethanol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auto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Oui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auto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Très soluble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auto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0,79</w:t>
                        </w:r>
                      </w:p>
                    </w:tc>
                    <w:tc>
                      <w:tcPr>
                        <w:tcW w:w="247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auto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79 °C</w:t>
                        </w:r>
                      </w:p>
                    </w:tc>
                  </w:tr>
                  <w:tr w:rsidR="000924A7" w:rsidRPr="00870352" w:rsidTr="00914393">
                    <w:tblPrEx>
                      <w:shd w:val="clear" w:color="auto" w:fill="CED7E7"/>
                    </w:tblPrEx>
                    <w:trPr>
                      <w:trHeight w:val="162"/>
                      <w:jc w:val="center"/>
                    </w:trPr>
                    <w:tc>
                      <w:tcPr>
                        <w:tcW w:w="112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EEEEEE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proofErr w:type="spellStart"/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Diéthyléther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EEEEEE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Non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EEEEEE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Très soluble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EEEEEE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0,71</w:t>
                        </w:r>
                      </w:p>
                    </w:tc>
                    <w:tc>
                      <w:tcPr>
                        <w:tcW w:w="247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EEEEEE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35 °C</w:t>
                        </w:r>
                      </w:p>
                    </w:tc>
                  </w:tr>
                  <w:tr w:rsidR="000924A7" w:rsidRPr="00870352" w:rsidTr="00914393">
                    <w:tblPrEx>
                      <w:shd w:val="clear" w:color="auto" w:fill="CED7E7"/>
                    </w:tblPrEx>
                    <w:trPr>
                      <w:trHeight w:val="162"/>
                      <w:jc w:val="center"/>
                    </w:trPr>
                    <w:tc>
                      <w:tcPr>
                        <w:tcW w:w="112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EEEEEE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Cyclohexane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EEEEEE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Non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EEEEEE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Très soluble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EEEEEE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0,78</w:t>
                        </w:r>
                      </w:p>
                    </w:tc>
                    <w:tc>
                      <w:tcPr>
                        <w:tcW w:w="247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EEEEEE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  <w:vAlign w:val="center"/>
                      </w:tcPr>
                      <w:p w:rsidR="000924A7" w:rsidRPr="00D77D55" w:rsidRDefault="000924A7" w:rsidP="00914393">
                        <w:pPr>
                          <w:pStyle w:val="Styledetableau2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D77D55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81 °C</w:t>
                        </w:r>
                      </w:p>
                    </w:tc>
                  </w:tr>
                </w:tbl>
                <w:p w:rsidR="000924A7" w:rsidRDefault="000924A7" w:rsidP="00537D55"/>
              </w:txbxContent>
            </v:textbox>
            <w10:wrap type="none"/>
            <w10:anchorlock/>
          </v:shape>
        </w:pict>
      </w:r>
    </w:p>
    <w:p w:rsidR="00914393" w:rsidRPr="007F1B43" w:rsidRDefault="00914393" w:rsidP="0023515E">
      <w:pPr>
        <w:jc w:val="center"/>
        <w:rPr>
          <w:sz w:val="12"/>
          <w:szCs w:val="12"/>
        </w:rPr>
      </w:pPr>
    </w:p>
    <w:p w:rsidR="0081175C" w:rsidRPr="0081175C" w:rsidRDefault="0081175C" w:rsidP="009A6331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4"/>
        <w:jc w:val="both"/>
        <w:rPr>
          <w:rFonts w:ascii="Calibri" w:hAnsi="Calibri"/>
          <w:sz w:val="20"/>
          <w:szCs w:val="20"/>
        </w:rPr>
      </w:pPr>
      <w:r w:rsidRPr="009A6331">
        <w:rPr>
          <w:rFonts w:ascii="Calibri" w:eastAsia="Calibri" w:hAnsi="Calibri" w:cs="Calibri"/>
          <w:b/>
          <w:sz w:val="20"/>
          <w:szCs w:val="20"/>
        </w:rPr>
        <w:t>1.</w:t>
      </w:r>
      <w:r w:rsidRPr="0081175C">
        <w:rPr>
          <w:rFonts w:ascii="Calibri" w:eastAsia="Calibri" w:hAnsi="Calibri" w:cs="Calibri"/>
          <w:sz w:val="20"/>
          <w:szCs w:val="20"/>
        </w:rPr>
        <w:t xml:space="preserve">  </w:t>
      </w:r>
      <w:r w:rsidR="00D77D55">
        <w:rPr>
          <w:rFonts w:ascii="Calibri" w:eastAsia="Calibri" w:hAnsi="Calibri" w:cs="Calibri"/>
          <w:sz w:val="20"/>
          <w:szCs w:val="20"/>
        </w:rPr>
        <w:t>Quels sont</w:t>
      </w:r>
      <w:r w:rsidRPr="0081175C">
        <w:rPr>
          <w:rFonts w:ascii="Calibri" w:eastAsia="Calibri" w:hAnsi="Calibri" w:cs="Calibri"/>
          <w:sz w:val="20"/>
          <w:szCs w:val="20"/>
        </w:rPr>
        <w:t xml:space="preserve"> les </w:t>
      </w:r>
      <w:r w:rsidR="00D77D55">
        <w:rPr>
          <w:rFonts w:ascii="Calibri" w:eastAsia="Calibri" w:hAnsi="Calibri" w:cs="Calibri"/>
          <w:sz w:val="20"/>
          <w:szCs w:val="20"/>
        </w:rPr>
        <w:t xml:space="preserve">critères de choix </w:t>
      </w:r>
      <w:r w:rsidRPr="0081175C">
        <w:rPr>
          <w:rFonts w:ascii="Calibri" w:eastAsia="Calibri" w:hAnsi="Calibri" w:cs="Calibri"/>
          <w:sz w:val="20"/>
          <w:szCs w:val="20"/>
        </w:rPr>
        <w:t>d’un solvant ex</w:t>
      </w:r>
      <w:r w:rsidR="00D77D55">
        <w:rPr>
          <w:rFonts w:ascii="Calibri" w:eastAsia="Calibri" w:hAnsi="Calibri" w:cs="Calibri"/>
          <w:sz w:val="20"/>
          <w:szCs w:val="20"/>
        </w:rPr>
        <w:t>tracteur de l’acide salicylique ?</w:t>
      </w:r>
    </w:p>
    <w:p w:rsidR="0081175C" w:rsidRPr="0081175C" w:rsidRDefault="00914393" w:rsidP="009A6331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4"/>
        <w:jc w:val="both"/>
        <w:rPr>
          <w:rFonts w:ascii="Calibri" w:hAnsi="Calibri"/>
          <w:sz w:val="20"/>
          <w:szCs w:val="20"/>
        </w:rPr>
      </w:pPr>
      <w:r w:rsidRPr="009A6331">
        <w:rPr>
          <w:rFonts w:ascii="Calibri" w:eastAsia="Calibri" w:hAnsi="Calibri" w:cs="Calibri"/>
          <w:b/>
          <w:sz w:val="20"/>
          <w:szCs w:val="20"/>
        </w:rPr>
        <w:t>2.</w:t>
      </w:r>
      <w:r>
        <w:rPr>
          <w:rFonts w:ascii="Calibri" w:eastAsia="Calibri" w:hAnsi="Calibri" w:cs="Calibri"/>
          <w:sz w:val="20"/>
          <w:szCs w:val="20"/>
        </w:rPr>
        <w:t xml:space="preserve">  A l’aide des documents 1 et 2</w:t>
      </w:r>
      <w:r w:rsidR="0081175C" w:rsidRPr="0081175C">
        <w:rPr>
          <w:rFonts w:ascii="Calibri" w:eastAsia="Calibri" w:hAnsi="Calibri" w:cs="Calibri"/>
          <w:sz w:val="20"/>
          <w:szCs w:val="20"/>
        </w:rPr>
        <w:t>, choisir le solvant le plus efficace pour cette extraction.</w:t>
      </w:r>
    </w:p>
    <w:p w:rsidR="0081175C" w:rsidRPr="0081175C" w:rsidRDefault="009A6331" w:rsidP="009A6331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567" w:hanging="567"/>
        <w:jc w:val="both"/>
        <w:rPr>
          <w:rFonts w:ascii="Calibri" w:hAnsi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ab/>
      </w:r>
      <w:r w:rsidR="0023515E" w:rsidRPr="009A6331">
        <w:rPr>
          <w:rFonts w:ascii="Calibri" w:eastAsia="Calibri" w:hAnsi="Calibri" w:cs="Calibri"/>
          <w:b/>
          <w:sz w:val="20"/>
          <w:szCs w:val="20"/>
        </w:rPr>
        <w:t>3.</w:t>
      </w:r>
      <w:r w:rsidR="0023515E">
        <w:rPr>
          <w:rFonts w:ascii="Calibri" w:eastAsia="Calibri" w:hAnsi="Calibri" w:cs="Calibri"/>
          <w:sz w:val="20"/>
          <w:szCs w:val="20"/>
        </w:rPr>
        <w:t xml:space="preserve"> </w:t>
      </w:r>
      <w:r w:rsidR="0081175C" w:rsidRPr="0081175C">
        <w:rPr>
          <w:rFonts w:ascii="Calibri" w:eastAsia="Calibri" w:hAnsi="Calibri" w:cs="Calibri"/>
          <w:sz w:val="20"/>
          <w:szCs w:val="20"/>
        </w:rPr>
        <w:t>Réaliser l’extraction. Faire un schéma légendé de l’ampoule à décanter indiquant les phases présentes et leur constitution.</w:t>
      </w:r>
    </w:p>
    <w:p w:rsidR="0023515E" w:rsidRDefault="0081175C" w:rsidP="0023515E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4" w:hanging="284"/>
        <w:jc w:val="both"/>
        <w:rPr>
          <w:rFonts w:ascii="Calibri" w:hAnsi="Calibri"/>
          <w:sz w:val="20"/>
          <w:szCs w:val="20"/>
        </w:rPr>
      </w:pPr>
      <w:r w:rsidRPr="0081175C">
        <w:rPr>
          <w:rFonts w:ascii="Calibri" w:eastAsia="Calibri" w:hAnsi="Calibri" w:cs="Calibri"/>
          <w:b/>
          <w:bCs/>
          <w:sz w:val="20"/>
          <w:szCs w:val="20"/>
        </w:rPr>
        <w:lastRenderedPageBreak/>
        <w:t>II. Hémisynthèse de l’aspirine</w:t>
      </w:r>
    </w:p>
    <w:p w:rsidR="0081175C" w:rsidRPr="0081175C" w:rsidRDefault="0081175C" w:rsidP="0023515E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4" w:hanging="284"/>
        <w:jc w:val="both"/>
        <w:rPr>
          <w:rFonts w:ascii="Calibri" w:hAnsi="Calibri"/>
          <w:sz w:val="20"/>
          <w:szCs w:val="20"/>
        </w:rPr>
      </w:pPr>
    </w:p>
    <w:p w:rsidR="0081175C" w:rsidRPr="0081175C" w:rsidRDefault="0081175C" w:rsidP="0081175C">
      <w:pPr>
        <w:pStyle w:val="Corpsdetexte"/>
        <w:numPr>
          <w:ilvl w:val="0"/>
          <w:numId w:val="29"/>
        </w:numPr>
        <w:spacing w:after="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proofErr w:type="spellStart"/>
      <w:r w:rsidRPr="0081175C">
        <w:rPr>
          <w:rFonts w:ascii="Calibri" w:eastAsia="Calibri" w:hAnsi="Calibri" w:cs="Calibri"/>
          <w:b/>
          <w:bCs/>
          <w:sz w:val="20"/>
          <w:szCs w:val="20"/>
        </w:rPr>
        <w:t>Synthèse</w:t>
      </w:r>
      <w:proofErr w:type="spellEnd"/>
      <w:r w:rsidRPr="0081175C">
        <w:rPr>
          <w:rFonts w:ascii="Calibri" w:eastAsia="Calibri" w:hAnsi="Calibri" w:cs="Calibri"/>
          <w:b/>
          <w:bCs/>
          <w:sz w:val="20"/>
          <w:szCs w:val="20"/>
        </w:rPr>
        <w:t xml:space="preserve"> du </w:t>
      </w:r>
      <w:proofErr w:type="spellStart"/>
      <w:r w:rsidRPr="0081175C">
        <w:rPr>
          <w:rFonts w:ascii="Calibri" w:eastAsia="Calibri" w:hAnsi="Calibri" w:cs="Calibri"/>
          <w:b/>
          <w:bCs/>
          <w:sz w:val="20"/>
          <w:szCs w:val="20"/>
        </w:rPr>
        <w:t>produit</w:t>
      </w:r>
      <w:proofErr w:type="spellEnd"/>
      <w:r w:rsidRPr="0081175C">
        <w:rPr>
          <w:rFonts w:ascii="Calibri" w:eastAsia="Calibri" w:hAnsi="Calibri" w:cs="Calibri"/>
          <w:b/>
          <w:bCs/>
          <w:sz w:val="20"/>
          <w:szCs w:val="20"/>
        </w:rPr>
        <w:t xml:space="preserve"> brut</w:t>
      </w:r>
    </w:p>
    <w:p w:rsidR="0081175C" w:rsidRPr="0081175C" w:rsidRDefault="0081175C" w:rsidP="0081175C">
      <w:pPr>
        <w:ind w:left="1080"/>
        <w:rPr>
          <w:szCs w:val="20"/>
        </w:rPr>
      </w:pPr>
    </w:p>
    <w:p w:rsidR="0081175C" w:rsidRDefault="0081175C" w:rsidP="0081175C">
      <w:pPr>
        <w:rPr>
          <w:rFonts w:cs="Calibri"/>
          <w:szCs w:val="20"/>
        </w:rPr>
      </w:pPr>
      <w:r w:rsidRPr="0081175C">
        <w:rPr>
          <w:rFonts w:cs="Calibri"/>
          <w:szCs w:val="20"/>
        </w:rPr>
        <w:t>Réaliser l’hémisynthèse de l’aspirine en chauffant pendant 20 minutes à une température comprise entre 55 et 65 °C un mélange d’acide salicylique, d’anhydride acétique et de quelques gouttes d’acide sulfurique.</w:t>
      </w:r>
    </w:p>
    <w:p w:rsidR="0081175C" w:rsidRPr="0081175C" w:rsidRDefault="00914393" w:rsidP="0081175C">
      <w:pPr>
        <w:rPr>
          <w:szCs w:val="20"/>
        </w:rPr>
      </w:pPr>
      <w:r>
        <w:rPr>
          <w:rFonts w:cs="Calibri"/>
          <w:szCs w:val="20"/>
        </w:rPr>
        <w:t>Choisir</w:t>
      </w:r>
      <w:r w:rsidR="0081175C" w:rsidRPr="0081175C">
        <w:rPr>
          <w:rFonts w:cs="Calibri"/>
          <w:szCs w:val="20"/>
        </w:rPr>
        <w:t xml:space="preserve"> des quantités de réactifs tenant compte des préoccupations liées au développement durable.</w:t>
      </w:r>
    </w:p>
    <w:p w:rsidR="0081175C" w:rsidRDefault="0081175C" w:rsidP="0081175C">
      <w:pPr>
        <w:rPr>
          <w:szCs w:val="20"/>
        </w:rPr>
      </w:pPr>
      <w:r w:rsidRPr="0081175C">
        <w:rPr>
          <w:rFonts w:cs="Calibri"/>
          <w:szCs w:val="20"/>
        </w:rPr>
        <w:t>Vous disposez d’un accès Internet pour les cara</w:t>
      </w:r>
      <w:r w:rsidR="00914393">
        <w:rPr>
          <w:rFonts w:cs="Calibri"/>
          <w:szCs w:val="20"/>
        </w:rPr>
        <w:t xml:space="preserve">ctéristiques physico-chimiques </w:t>
      </w:r>
      <w:r w:rsidRPr="0081175C">
        <w:rPr>
          <w:rFonts w:cs="Calibri"/>
          <w:szCs w:val="20"/>
        </w:rPr>
        <w:t>et pour les données relatives à la sécurité des substances chimiques utilisées.</w:t>
      </w:r>
    </w:p>
    <w:p w:rsidR="00914393" w:rsidRPr="00914393" w:rsidRDefault="00914393" w:rsidP="0081175C">
      <w:pPr>
        <w:rPr>
          <w:sz w:val="12"/>
          <w:szCs w:val="12"/>
        </w:rPr>
      </w:pPr>
    </w:p>
    <w:p w:rsidR="0081175C" w:rsidRPr="0081175C" w:rsidRDefault="0081175C" w:rsidP="0081175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9D9D9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5670"/>
        </w:tabs>
        <w:rPr>
          <w:szCs w:val="20"/>
        </w:rPr>
      </w:pPr>
      <w:r w:rsidRPr="0081175C">
        <w:rPr>
          <w:rFonts w:cs="Calibri"/>
          <w:b/>
          <w:bCs/>
          <w:szCs w:val="20"/>
        </w:rPr>
        <w:t>Appel n°1</w:t>
      </w:r>
      <w:r w:rsidRPr="0081175C">
        <w:rPr>
          <w:rFonts w:cs="Calibri"/>
          <w:szCs w:val="20"/>
        </w:rPr>
        <w:t xml:space="preserve"> : </w:t>
      </w:r>
      <w:r w:rsidRPr="0081175C">
        <w:rPr>
          <w:rFonts w:cs="Calibri"/>
          <w:b/>
          <w:bCs/>
          <w:szCs w:val="20"/>
        </w:rPr>
        <w:t xml:space="preserve">appeler le professeur pour lui présenter </w:t>
      </w:r>
      <w:r w:rsidR="00D77D55">
        <w:rPr>
          <w:rFonts w:cs="Calibri"/>
          <w:b/>
          <w:bCs/>
          <w:szCs w:val="20"/>
        </w:rPr>
        <w:t>votre protocole de synthèse</w:t>
      </w:r>
    </w:p>
    <w:p w:rsidR="0081175C" w:rsidRPr="0081175C" w:rsidRDefault="0081175C" w:rsidP="0081175C">
      <w:pPr>
        <w:pStyle w:val="Corpsdetexte"/>
        <w:rPr>
          <w:rFonts w:ascii="Calibri" w:hAnsi="Calibri"/>
          <w:sz w:val="20"/>
          <w:szCs w:val="20"/>
          <w:lang w:val="fr-FR"/>
        </w:rPr>
      </w:pPr>
    </w:p>
    <w:p w:rsidR="0081175C" w:rsidRPr="0081175C" w:rsidRDefault="0081175C" w:rsidP="0081175C">
      <w:pPr>
        <w:pStyle w:val="Corpsdetexte"/>
        <w:numPr>
          <w:ilvl w:val="0"/>
          <w:numId w:val="29"/>
        </w:numPr>
        <w:spacing w:after="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81175C">
        <w:rPr>
          <w:rFonts w:ascii="Calibri" w:eastAsia="Calibri" w:hAnsi="Calibri" w:cs="Calibri"/>
          <w:b/>
          <w:bCs/>
          <w:sz w:val="20"/>
          <w:szCs w:val="20"/>
        </w:rPr>
        <w:t>Purification</w:t>
      </w:r>
    </w:p>
    <w:p w:rsidR="0081175C" w:rsidRPr="0081175C" w:rsidRDefault="0081175C" w:rsidP="0081175C">
      <w:pPr>
        <w:pStyle w:val="Corpsdetexte"/>
        <w:spacing w:after="0"/>
        <w:ind w:left="1080"/>
        <w:jc w:val="both"/>
        <w:rPr>
          <w:rFonts w:ascii="Calibri" w:hAnsi="Calibri"/>
          <w:sz w:val="20"/>
          <w:szCs w:val="20"/>
        </w:rPr>
      </w:pPr>
    </w:p>
    <w:p w:rsidR="0081175C" w:rsidRDefault="0081175C" w:rsidP="0081175C">
      <w:pPr>
        <w:pStyle w:val="Corpsdetexte"/>
        <w:rPr>
          <w:rFonts w:ascii="Calibri" w:eastAsia="Calibri" w:hAnsi="Calibri" w:cs="Calibri"/>
          <w:sz w:val="20"/>
          <w:szCs w:val="20"/>
          <w:lang w:val="fr-FR"/>
        </w:rPr>
      </w:pPr>
      <w:r w:rsidRPr="0081175C">
        <w:rPr>
          <w:rFonts w:ascii="Calibri" w:eastAsia="Calibri" w:hAnsi="Calibri" w:cs="Calibri"/>
          <w:sz w:val="20"/>
          <w:szCs w:val="20"/>
          <w:lang w:val="fr-FR"/>
        </w:rPr>
        <w:t>Purifier l’aspirine.  Vous expliquerez le choix de la technique utilisée et des conditions opératoires.</w:t>
      </w:r>
    </w:p>
    <w:p w:rsidR="00914393" w:rsidRPr="00914393" w:rsidRDefault="00914393" w:rsidP="0081175C">
      <w:pPr>
        <w:pStyle w:val="Corpsdetexte"/>
        <w:rPr>
          <w:rFonts w:ascii="Calibri" w:hAnsi="Calibri"/>
          <w:sz w:val="8"/>
          <w:szCs w:val="8"/>
          <w:lang w:val="fr-FR"/>
        </w:rPr>
      </w:pPr>
    </w:p>
    <w:p w:rsidR="0081175C" w:rsidRPr="0081175C" w:rsidRDefault="0081175C" w:rsidP="0081175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9D9D9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5670"/>
        </w:tabs>
        <w:rPr>
          <w:szCs w:val="20"/>
        </w:rPr>
      </w:pPr>
      <w:r w:rsidRPr="0081175C">
        <w:rPr>
          <w:rFonts w:cs="Calibri"/>
          <w:b/>
          <w:bCs/>
          <w:szCs w:val="20"/>
        </w:rPr>
        <w:t>Appel n°2</w:t>
      </w:r>
      <w:r w:rsidRPr="0081175C">
        <w:rPr>
          <w:rFonts w:cs="Calibri"/>
          <w:szCs w:val="20"/>
        </w:rPr>
        <w:t xml:space="preserve"> : </w:t>
      </w:r>
      <w:r w:rsidRPr="0081175C">
        <w:rPr>
          <w:rFonts w:cs="Calibri"/>
          <w:b/>
          <w:bCs/>
          <w:szCs w:val="20"/>
        </w:rPr>
        <w:t xml:space="preserve">appeler le professeur pour lui présenter </w:t>
      </w:r>
      <w:r w:rsidR="00D77D55">
        <w:rPr>
          <w:rFonts w:cs="Calibri"/>
          <w:b/>
          <w:bCs/>
          <w:szCs w:val="20"/>
        </w:rPr>
        <w:t>votre protocole de purification</w:t>
      </w:r>
    </w:p>
    <w:p w:rsidR="0081175C" w:rsidRPr="0081175C" w:rsidRDefault="0081175C" w:rsidP="0081175C">
      <w:pPr>
        <w:pStyle w:val="Corpsdetexte"/>
        <w:rPr>
          <w:rFonts w:ascii="Calibri" w:hAnsi="Calibri"/>
          <w:sz w:val="20"/>
          <w:szCs w:val="20"/>
          <w:lang w:val="fr-FR"/>
        </w:rPr>
      </w:pPr>
    </w:p>
    <w:p w:rsidR="0081175C" w:rsidRPr="0081175C" w:rsidRDefault="0081175C" w:rsidP="0081175C">
      <w:pPr>
        <w:pStyle w:val="Corpsdetexte"/>
        <w:numPr>
          <w:ilvl w:val="0"/>
          <w:numId w:val="29"/>
        </w:numPr>
        <w:spacing w:after="0"/>
        <w:jc w:val="both"/>
        <w:rPr>
          <w:rFonts w:ascii="Calibri" w:eastAsia="Calibri" w:hAnsi="Calibri" w:cs="Calibri"/>
          <w:b/>
          <w:bCs/>
          <w:sz w:val="20"/>
          <w:szCs w:val="20"/>
          <w:lang w:val="fr-FR"/>
        </w:rPr>
      </w:pPr>
      <w:r w:rsidRPr="0081175C">
        <w:rPr>
          <w:rFonts w:ascii="Calibri" w:eastAsia="Calibri" w:hAnsi="Calibri" w:cs="Calibri"/>
          <w:b/>
          <w:bCs/>
          <w:sz w:val="20"/>
          <w:szCs w:val="20"/>
          <w:lang w:val="fr-FR"/>
        </w:rPr>
        <w:t>Contrôle de pureté</w:t>
      </w:r>
    </w:p>
    <w:p w:rsidR="0081175C" w:rsidRPr="0081175C" w:rsidRDefault="0081175C" w:rsidP="0081175C">
      <w:pPr>
        <w:pStyle w:val="Paragraphedeliste"/>
        <w:rPr>
          <w:szCs w:val="20"/>
        </w:rPr>
      </w:pPr>
    </w:p>
    <w:p w:rsidR="0081175C" w:rsidRDefault="0081175C" w:rsidP="0081175C">
      <w:pPr>
        <w:pStyle w:val="Corpsdetexte"/>
        <w:rPr>
          <w:rFonts w:ascii="Calibri" w:eastAsia="Calibri" w:hAnsi="Calibri" w:cs="Calibri"/>
          <w:sz w:val="20"/>
          <w:szCs w:val="20"/>
          <w:lang w:val="fr-FR"/>
        </w:rPr>
      </w:pPr>
      <w:r w:rsidRPr="0081175C">
        <w:rPr>
          <w:rFonts w:ascii="Calibri" w:eastAsia="Calibri" w:hAnsi="Calibri" w:cs="Calibri"/>
          <w:sz w:val="20"/>
          <w:szCs w:val="20"/>
          <w:lang w:val="fr-FR"/>
        </w:rPr>
        <w:t>Réaliser des analyses physico-chimiques afin de contrôler la pureté de l’aspirine purifié</w:t>
      </w:r>
      <w:r w:rsidR="0023515E">
        <w:rPr>
          <w:rFonts w:ascii="Calibri" w:eastAsia="Calibri" w:hAnsi="Calibri" w:cs="Calibri"/>
          <w:sz w:val="20"/>
          <w:szCs w:val="20"/>
          <w:lang w:val="fr-FR"/>
        </w:rPr>
        <w:t>e</w:t>
      </w:r>
      <w:r w:rsidRPr="0081175C">
        <w:rPr>
          <w:rFonts w:ascii="Calibri" w:eastAsia="Calibri" w:hAnsi="Calibri" w:cs="Calibri"/>
          <w:sz w:val="20"/>
          <w:szCs w:val="20"/>
          <w:lang w:val="fr-FR"/>
        </w:rPr>
        <w:t xml:space="preserve">. </w:t>
      </w:r>
    </w:p>
    <w:p w:rsidR="00914393" w:rsidRPr="00914393" w:rsidRDefault="00914393" w:rsidP="0081175C">
      <w:pPr>
        <w:pStyle w:val="Corpsdetexte"/>
        <w:rPr>
          <w:rFonts w:ascii="Calibri" w:hAnsi="Calibri"/>
          <w:sz w:val="8"/>
          <w:szCs w:val="8"/>
          <w:lang w:val="fr-FR"/>
        </w:rPr>
      </w:pPr>
    </w:p>
    <w:p w:rsidR="0081175C" w:rsidRPr="0081175C" w:rsidRDefault="0081175C" w:rsidP="0081175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9D9D9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5670"/>
        </w:tabs>
        <w:rPr>
          <w:szCs w:val="20"/>
        </w:rPr>
      </w:pPr>
      <w:r w:rsidRPr="0081175C">
        <w:rPr>
          <w:rFonts w:cs="Calibri"/>
          <w:b/>
          <w:bCs/>
          <w:szCs w:val="20"/>
        </w:rPr>
        <w:t>Appel n°3</w:t>
      </w:r>
      <w:r w:rsidRPr="0081175C">
        <w:rPr>
          <w:rFonts w:cs="Calibri"/>
          <w:szCs w:val="20"/>
        </w:rPr>
        <w:t xml:space="preserve"> : </w:t>
      </w:r>
      <w:r w:rsidRPr="0081175C">
        <w:rPr>
          <w:rFonts w:cs="Calibri"/>
          <w:b/>
          <w:bCs/>
          <w:szCs w:val="20"/>
        </w:rPr>
        <w:t>appeler le professeur pour chaque analyse</w:t>
      </w:r>
      <w:r w:rsidR="0023515E">
        <w:rPr>
          <w:rFonts w:cs="Calibri"/>
          <w:b/>
          <w:bCs/>
          <w:szCs w:val="20"/>
        </w:rPr>
        <w:t>.</w:t>
      </w:r>
    </w:p>
    <w:p w:rsidR="0081175C" w:rsidRDefault="0081175C" w:rsidP="0081175C">
      <w:pPr>
        <w:rPr>
          <w:szCs w:val="20"/>
        </w:rPr>
      </w:pPr>
    </w:p>
    <w:p w:rsidR="00914393" w:rsidRPr="0081175C" w:rsidRDefault="00914393" w:rsidP="0081175C">
      <w:pPr>
        <w:rPr>
          <w:szCs w:val="20"/>
        </w:rPr>
      </w:pPr>
    </w:p>
    <w:p w:rsidR="0081175C" w:rsidRPr="0081175C" w:rsidRDefault="0081175C" w:rsidP="009836AB">
      <w:pPr>
        <w:ind w:left="567" w:hanging="283"/>
        <w:rPr>
          <w:szCs w:val="20"/>
        </w:rPr>
      </w:pPr>
      <w:r w:rsidRPr="009836AB">
        <w:rPr>
          <w:rFonts w:cs="Calibri"/>
          <w:b/>
          <w:szCs w:val="20"/>
        </w:rPr>
        <w:t>4.</w:t>
      </w:r>
      <w:r w:rsidRPr="0081175C">
        <w:rPr>
          <w:rFonts w:cs="Calibri"/>
          <w:szCs w:val="20"/>
        </w:rPr>
        <w:t xml:space="preserve"> </w:t>
      </w:r>
      <w:r w:rsidR="00914393">
        <w:rPr>
          <w:rFonts w:cs="Calibri"/>
          <w:szCs w:val="20"/>
        </w:rPr>
        <w:t xml:space="preserve"> Rédiger</w:t>
      </w:r>
      <w:r w:rsidRPr="0081175C">
        <w:rPr>
          <w:rFonts w:cs="Calibri"/>
          <w:szCs w:val="20"/>
        </w:rPr>
        <w:t xml:space="preserve"> un bilan </w:t>
      </w:r>
      <w:r w:rsidR="00D77D55">
        <w:rPr>
          <w:rFonts w:cs="Calibri"/>
          <w:szCs w:val="20"/>
        </w:rPr>
        <w:t>(</w:t>
      </w:r>
      <w:r w:rsidRPr="0081175C">
        <w:rPr>
          <w:rFonts w:cs="Calibri"/>
          <w:szCs w:val="20"/>
        </w:rPr>
        <w:t>10 lignes</w:t>
      </w:r>
      <w:r w:rsidR="00D77D55">
        <w:rPr>
          <w:rFonts w:cs="Calibri"/>
          <w:szCs w:val="20"/>
        </w:rPr>
        <w:t xml:space="preserve"> maximum)</w:t>
      </w:r>
      <w:r w:rsidRPr="0081175C">
        <w:rPr>
          <w:rFonts w:cs="Calibri"/>
          <w:szCs w:val="20"/>
        </w:rPr>
        <w:t xml:space="preserve"> pour chacune des parties A et B, puis analyser les résultats expérimentaux de la partie C. </w:t>
      </w:r>
    </w:p>
    <w:p w:rsidR="0081175C" w:rsidRPr="0081175C" w:rsidRDefault="0081175C" w:rsidP="000E667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hAnsi="Calibri"/>
          <w:sz w:val="20"/>
          <w:szCs w:val="20"/>
        </w:rPr>
      </w:pPr>
    </w:p>
    <w:p w:rsidR="00E34D00" w:rsidRDefault="00E34D00">
      <w:pPr>
        <w:spacing w:after="200"/>
        <w:jc w:val="left"/>
        <w:rPr>
          <w:rFonts w:eastAsia="Times New Roman"/>
          <w:b/>
          <w:color w:val="17365D"/>
          <w:spacing w:val="5"/>
          <w:kern w:val="28"/>
          <w:sz w:val="48"/>
          <w:szCs w:val="52"/>
        </w:rPr>
      </w:pPr>
    </w:p>
    <w:p w:rsidR="0081175C" w:rsidRDefault="0081175C" w:rsidP="00B97A39">
      <w:pPr>
        <w:pStyle w:val="TitreActivit"/>
        <w:numPr>
          <w:ilvl w:val="0"/>
          <w:numId w:val="0"/>
        </w:numPr>
        <w:rPr>
          <w:b w:val="0"/>
          <w:color w:val="17365D"/>
          <w:spacing w:val="5"/>
          <w:kern w:val="28"/>
          <w:sz w:val="48"/>
          <w:szCs w:val="52"/>
        </w:rPr>
      </w:pPr>
    </w:p>
    <w:sectPr w:rsidR="0081175C" w:rsidSect="00782487">
      <w:headerReference w:type="default" r:id="rId9"/>
      <w:footerReference w:type="default" r:id="rId10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B99" w:rsidRDefault="004B4B99" w:rsidP="00B84075">
      <w:pPr>
        <w:spacing w:line="240" w:lineRule="auto"/>
      </w:pPr>
      <w:r>
        <w:separator/>
      </w:r>
    </w:p>
    <w:p w:rsidR="004B4B99" w:rsidRDefault="004B4B99"/>
  </w:endnote>
  <w:endnote w:type="continuationSeparator" w:id="0">
    <w:p w:rsidR="004B4B99" w:rsidRDefault="004B4B99" w:rsidP="00B84075">
      <w:pPr>
        <w:spacing w:line="240" w:lineRule="auto"/>
      </w:pPr>
      <w:r>
        <w:continuationSeparator/>
      </w:r>
    </w:p>
    <w:p w:rsidR="004B4B99" w:rsidRDefault="004B4B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9050237"/>
      <w:docPartObj>
        <w:docPartGallery w:val="Page Numbers (Bottom of Page)"/>
        <w:docPartUnique/>
      </w:docPartObj>
    </w:sdtPr>
    <w:sdtEndPr/>
    <w:sdtContent>
      <w:p w:rsidR="00B06016" w:rsidRDefault="00FF27BA">
        <w:pPr>
          <w:pStyle w:val="Pieddepage"/>
          <w:jc w:val="right"/>
        </w:pPr>
        <w:r>
          <w:fldChar w:fldCharType="begin"/>
        </w:r>
        <w:r w:rsidR="00B06016">
          <w:instrText>PAGE   \* MERGEFORMAT</w:instrText>
        </w:r>
        <w:r>
          <w:fldChar w:fldCharType="separate"/>
        </w:r>
        <w:r w:rsidR="0014126F">
          <w:rPr>
            <w:noProof/>
          </w:rPr>
          <w:t>2</w:t>
        </w:r>
        <w:r>
          <w:fldChar w:fldCharType="end"/>
        </w:r>
      </w:p>
    </w:sdtContent>
  </w:sdt>
  <w:p w:rsidR="000924A7" w:rsidRPr="00F92BDF" w:rsidRDefault="000924A7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B99" w:rsidRDefault="004B4B99" w:rsidP="00B84075">
      <w:pPr>
        <w:spacing w:line="240" w:lineRule="auto"/>
      </w:pPr>
      <w:r>
        <w:separator/>
      </w:r>
    </w:p>
    <w:p w:rsidR="004B4B99" w:rsidRDefault="004B4B99"/>
  </w:footnote>
  <w:footnote w:type="continuationSeparator" w:id="0">
    <w:p w:rsidR="004B4B99" w:rsidRDefault="004B4B99" w:rsidP="00B84075">
      <w:pPr>
        <w:spacing w:line="240" w:lineRule="auto"/>
      </w:pPr>
      <w:r>
        <w:continuationSeparator/>
      </w:r>
    </w:p>
    <w:p w:rsidR="004B4B99" w:rsidRDefault="004B4B9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4A7" w:rsidRPr="00B84075" w:rsidRDefault="000924A7" w:rsidP="00803119">
    <w:pPr>
      <w:pStyle w:val="En-tte"/>
      <w:tabs>
        <w:tab w:val="center" w:pos="4820"/>
      </w:tabs>
      <w:rPr>
        <w:i w:val="0"/>
      </w:rPr>
    </w:pPr>
    <w:r>
      <w:t>1ère STL – SPCL Chimie et développement durable</w:t>
    </w:r>
    <w:r w:rsidRPr="00B84075">
      <w:tab/>
    </w:r>
    <w:r w:rsidRPr="00B84075">
      <w:tab/>
    </w:r>
    <w:r w:rsidR="00A0474C">
      <w:t>Fiches a</w:t>
    </w:r>
    <w:r>
      <w:t xml:space="preserve">ctivités - </w:t>
    </w:r>
    <w:r w:rsidR="00A0474C">
      <w:t>Séquence</w:t>
    </w:r>
    <w:r>
      <w:t xml:space="preserve"> </w:t>
    </w:r>
    <w:r w:rsidR="0014126F">
      <w:t>3</w:t>
    </w:r>
    <w:r w:rsidRPr="00B84075">
      <w:t xml:space="preserve"> : </w:t>
    </w:r>
    <w:r>
      <w:t xml:space="preserve">Synthèses </w:t>
    </w:r>
    <w:r w:rsidR="0014126F">
      <w:t>chimiques</w:t>
    </w:r>
  </w:p>
  <w:p w:rsidR="000924A7" w:rsidRPr="00803119" w:rsidRDefault="000924A7" w:rsidP="0080311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257"/>
    <w:multiLevelType w:val="hybridMultilevel"/>
    <w:tmpl w:val="FE4C5C0E"/>
    <w:numStyleLink w:val="Style6import"/>
  </w:abstractNum>
  <w:abstractNum w:abstractNumId="1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73530C"/>
    <w:multiLevelType w:val="hybridMultilevel"/>
    <w:tmpl w:val="F98E4748"/>
    <w:lvl w:ilvl="0" w:tplc="F1783F4A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8BF5B74"/>
    <w:multiLevelType w:val="hybridMultilevel"/>
    <w:tmpl w:val="99749D0E"/>
    <w:numStyleLink w:val="Style8import"/>
  </w:abstractNum>
  <w:abstractNum w:abstractNumId="16">
    <w:nsid w:val="28FC09D7"/>
    <w:multiLevelType w:val="hybridMultilevel"/>
    <w:tmpl w:val="53766706"/>
    <w:lvl w:ilvl="0" w:tplc="C134712E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4F51E2"/>
    <w:multiLevelType w:val="hybridMultilevel"/>
    <w:tmpl w:val="2402B368"/>
    <w:styleLink w:val="Style7import"/>
    <w:lvl w:ilvl="0" w:tplc="55086654">
      <w:start w:val="1"/>
      <w:numFmt w:val="bullet"/>
      <w:lvlText w:val="«"/>
      <w:lvlJc w:val="left"/>
      <w:pPr>
        <w:ind w:left="180" w:hanging="180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084C052">
      <w:start w:val="1"/>
      <w:numFmt w:val="bullet"/>
      <w:lvlText w:val="«"/>
      <w:lvlJc w:val="left"/>
      <w:pPr>
        <w:ind w:left="34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D20B66">
      <w:start w:val="1"/>
      <w:numFmt w:val="bullet"/>
      <w:lvlText w:val="«"/>
      <w:lvlJc w:val="left"/>
      <w:pPr>
        <w:ind w:left="52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944717A">
      <w:start w:val="1"/>
      <w:numFmt w:val="bullet"/>
      <w:lvlText w:val="«"/>
      <w:lvlJc w:val="left"/>
      <w:pPr>
        <w:ind w:left="70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221758">
      <w:start w:val="1"/>
      <w:numFmt w:val="bullet"/>
      <w:lvlText w:val="«"/>
      <w:lvlJc w:val="left"/>
      <w:pPr>
        <w:ind w:left="88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6C57B4">
      <w:start w:val="1"/>
      <w:numFmt w:val="bullet"/>
      <w:lvlText w:val="«"/>
      <w:lvlJc w:val="left"/>
      <w:pPr>
        <w:ind w:left="106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B9E9D50">
      <w:start w:val="1"/>
      <w:numFmt w:val="bullet"/>
      <w:lvlText w:val="«"/>
      <w:lvlJc w:val="left"/>
      <w:pPr>
        <w:ind w:left="124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6CE0340">
      <w:start w:val="1"/>
      <w:numFmt w:val="bullet"/>
      <w:lvlText w:val="«"/>
      <w:lvlJc w:val="left"/>
      <w:pPr>
        <w:ind w:left="142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1821CBA">
      <w:start w:val="1"/>
      <w:numFmt w:val="bullet"/>
      <w:lvlText w:val="«"/>
      <w:lvlJc w:val="left"/>
      <w:pPr>
        <w:ind w:left="160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FDE4A00"/>
    <w:multiLevelType w:val="hybridMultilevel"/>
    <w:tmpl w:val="99749D0E"/>
    <w:styleLink w:val="Style8import"/>
    <w:lvl w:ilvl="0" w:tplc="A84CDA88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06E618B"/>
    <w:multiLevelType w:val="hybridMultilevel"/>
    <w:tmpl w:val="2402B368"/>
    <w:numStyleLink w:val="Style7import"/>
  </w:abstractNum>
  <w:abstractNum w:abstractNumId="24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82E251A"/>
    <w:multiLevelType w:val="hybridMultilevel"/>
    <w:tmpl w:val="FE4C5C0E"/>
    <w:styleLink w:val="Style6import"/>
    <w:lvl w:ilvl="0" w:tplc="21C26186">
      <w:start w:val="1"/>
      <w:numFmt w:val="upperLetter"/>
      <w:lvlText w:val="%1."/>
      <w:lvlJc w:val="left"/>
      <w:pPr>
        <w:ind w:left="1113" w:hanging="39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2E9B9A">
      <w:start w:val="1"/>
      <w:numFmt w:val="lowerLetter"/>
      <w:lvlText w:val="%2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C9E7E98">
      <w:start w:val="1"/>
      <w:numFmt w:val="lowerRoman"/>
      <w:lvlText w:val="%3."/>
      <w:lvlJc w:val="left"/>
      <w:pPr>
        <w:ind w:left="252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D1CDA3A">
      <w:start w:val="1"/>
      <w:numFmt w:val="decimal"/>
      <w:lvlText w:val="%4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6DED9DC">
      <w:start w:val="1"/>
      <w:numFmt w:val="lowerLetter"/>
      <w:lvlText w:val="%5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4129494">
      <w:start w:val="1"/>
      <w:numFmt w:val="lowerRoman"/>
      <w:lvlText w:val="%6."/>
      <w:lvlJc w:val="left"/>
      <w:pPr>
        <w:ind w:left="468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781594">
      <w:start w:val="1"/>
      <w:numFmt w:val="decimal"/>
      <w:lvlText w:val="%7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9EB3C8">
      <w:start w:val="1"/>
      <w:numFmt w:val="lowerLetter"/>
      <w:lvlText w:val="%8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5325C54">
      <w:start w:val="1"/>
      <w:numFmt w:val="lowerRoman"/>
      <w:lvlText w:val="%9."/>
      <w:lvlJc w:val="left"/>
      <w:pPr>
        <w:ind w:left="684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0"/>
  </w:num>
  <w:num w:numId="8">
    <w:abstractNumId w:val="9"/>
  </w:num>
  <w:num w:numId="9">
    <w:abstractNumId w:val="1"/>
  </w:num>
  <w:num w:numId="10">
    <w:abstractNumId w:val="24"/>
  </w:num>
  <w:num w:numId="11">
    <w:abstractNumId w:val="13"/>
  </w:num>
  <w:num w:numId="12">
    <w:abstractNumId w:val="14"/>
  </w:num>
  <w:num w:numId="13">
    <w:abstractNumId w:val="19"/>
  </w:num>
  <w:num w:numId="14">
    <w:abstractNumId w:val="27"/>
  </w:num>
  <w:num w:numId="15">
    <w:abstractNumId w:val="27"/>
    <w:lvlOverride w:ilvl="0">
      <w:startOverride w:val="1"/>
    </w:lvlOverride>
  </w:num>
  <w:num w:numId="16">
    <w:abstractNumId w:val="6"/>
  </w:num>
  <w:num w:numId="17">
    <w:abstractNumId w:val="4"/>
  </w:num>
  <w:num w:numId="18">
    <w:abstractNumId w:val="14"/>
  </w:num>
  <w:num w:numId="19">
    <w:abstractNumId w:val="14"/>
  </w:num>
  <w:num w:numId="20">
    <w:abstractNumId w:val="18"/>
  </w:num>
  <w:num w:numId="21">
    <w:abstractNumId w:val="14"/>
  </w:num>
  <w:num w:numId="22">
    <w:abstractNumId w:val="3"/>
  </w:num>
  <w:num w:numId="23">
    <w:abstractNumId w:val="20"/>
  </w:num>
  <w:num w:numId="24">
    <w:abstractNumId w:val="8"/>
  </w:num>
  <w:num w:numId="25">
    <w:abstractNumId w:val="17"/>
  </w:num>
  <w:num w:numId="26">
    <w:abstractNumId w:val="29"/>
  </w:num>
  <w:num w:numId="27">
    <w:abstractNumId w:val="28"/>
  </w:num>
  <w:num w:numId="28">
    <w:abstractNumId w:val="25"/>
  </w:num>
  <w:num w:numId="29">
    <w:abstractNumId w:val="0"/>
  </w:num>
  <w:num w:numId="30">
    <w:abstractNumId w:val="21"/>
  </w:num>
  <w:num w:numId="31">
    <w:abstractNumId w:val="23"/>
  </w:num>
  <w:num w:numId="32">
    <w:abstractNumId w:val="22"/>
  </w:num>
  <w:num w:numId="33">
    <w:abstractNumId w:val="15"/>
  </w:num>
  <w:num w:numId="34">
    <w:abstractNumId w:val="16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443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4A7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674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26F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A6D59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6D0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52D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15E"/>
    <w:rsid w:val="002359AF"/>
    <w:rsid w:val="002373C8"/>
    <w:rsid w:val="0024009F"/>
    <w:rsid w:val="00240D4B"/>
    <w:rsid w:val="00240F7D"/>
    <w:rsid w:val="00241AA2"/>
    <w:rsid w:val="0024292F"/>
    <w:rsid w:val="00243BDF"/>
    <w:rsid w:val="0024400D"/>
    <w:rsid w:val="00244A1A"/>
    <w:rsid w:val="002460B3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0842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979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4D1"/>
    <w:rsid w:val="003D66BF"/>
    <w:rsid w:val="003E0978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1AF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4B99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37D55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361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131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2CFC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1B43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119"/>
    <w:rsid w:val="008036F1"/>
    <w:rsid w:val="008040C9"/>
    <w:rsid w:val="00804539"/>
    <w:rsid w:val="00804EAC"/>
    <w:rsid w:val="0080627A"/>
    <w:rsid w:val="0080733D"/>
    <w:rsid w:val="00807D28"/>
    <w:rsid w:val="00807F1F"/>
    <w:rsid w:val="0081175C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3E50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0352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0FE9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0B64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5D75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4393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6AB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331"/>
    <w:rsid w:val="009A65F0"/>
    <w:rsid w:val="009A764E"/>
    <w:rsid w:val="009A76C8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3FA5"/>
    <w:rsid w:val="00A046E5"/>
    <w:rsid w:val="00A0474C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8CA"/>
    <w:rsid w:val="00B059E1"/>
    <w:rsid w:val="00B06016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97A39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A7F70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0A67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635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3DA1"/>
    <w:rsid w:val="00D454AC"/>
    <w:rsid w:val="00D4582D"/>
    <w:rsid w:val="00D505B5"/>
    <w:rsid w:val="00D50B47"/>
    <w:rsid w:val="00D50EA6"/>
    <w:rsid w:val="00D51F35"/>
    <w:rsid w:val="00D525AB"/>
    <w:rsid w:val="00D5352D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77D55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2F6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382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ADC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8D0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27BA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0E66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2">
    <w:name w:val="Style de tableau 2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styleId="Corpsdetexte">
    <w:name w:val="Body Text"/>
    <w:link w:val="CorpsdetexteCar"/>
    <w:rsid w:val="0081175C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/>
    </w:rPr>
  </w:style>
  <w:style w:type="character" w:customStyle="1" w:styleId="CorpsdetexteCar">
    <w:name w:val="Corps de texte Car"/>
    <w:basedOn w:val="Policepardfaut"/>
    <w:link w:val="Corpsdetexte"/>
    <w:rsid w:val="0081175C"/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 w:eastAsia="fr-FR" w:bidi="ar-SA"/>
    </w:rPr>
  </w:style>
  <w:style w:type="paragraph" w:customStyle="1" w:styleId="Styledetableau1">
    <w:name w:val="Style de tableau 1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numbering" w:customStyle="1" w:styleId="Style6import">
    <w:name w:val="Style 6 importé"/>
    <w:rsid w:val="0081175C"/>
    <w:pPr>
      <w:numPr>
        <w:numId w:val="28"/>
      </w:numPr>
    </w:pPr>
  </w:style>
  <w:style w:type="paragraph" w:customStyle="1" w:styleId="Pardfaut">
    <w:name w:val="Par défaut"/>
    <w:rsid w:val="001A6D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7import">
    <w:name w:val="Style 7 importé"/>
    <w:rsid w:val="001A6D59"/>
    <w:pPr>
      <w:numPr>
        <w:numId w:val="30"/>
      </w:numPr>
    </w:pPr>
  </w:style>
  <w:style w:type="numbering" w:customStyle="1" w:styleId="Style8import">
    <w:name w:val="Style 8 importé"/>
    <w:rsid w:val="001A6D59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0E66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2">
    <w:name w:val="Style de tableau 2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styleId="Corpsdetexte">
    <w:name w:val="Body Text"/>
    <w:link w:val="CorpsdetexteCar"/>
    <w:rsid w:val="0081175C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/>
    </w:rPr>
  </w:style>
  <w:style w:type="character" w:customStyle="1" w:styleId="CorpsdetexteCar">
    <w:name w:val="Corps de texte Car"/>
    <w:basedOn w:val="Policepardfaut"/>
    <w:link w:val="Corpsdetexte"/>
    <w:rsid w:val="0081175C"/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 w:eastAsia="fr-FR" w:bidi="ar-SA"/>
    </w:rPr>
  </w:style>
  <w:style w:type="paragraph" w:customStyle="1" w:styleId="Styledetableau1">
    <w:name w:val="Style de tableau 1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numbering" w:customStyle="1" w:styleId="Style6import">
    <w:name w:val="Style 6 importé"/>
    <w:rsid w:val="0081175C"/>
    <w:pPr>
      <w:numPr>
        <w:numId w:val="28"/>
      </w:numPr>
    </w:pPr>
  </w:style>
  <w:style w:type="paragraph" w:customStyle="1" w:styleId="Pardfaut">
    <w:name w:val="Par défaut"/>
    <w:rsid w:val="001A6D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7import">
    <w:name w:val="Style 7 importé"/>
    <w:rsid w:val="001A6D59"/>
    <w:pPr>
      <w:numPr>
        <w:numId w:val="30"/>
      </w:numPr>
    </w:pPr>
  </w:style>
  <w:style w:type="numbering" w:customStyle="1" w:styleId="Style8import">
    <w:name w:val="Style 8 importé"/>
    <w:rsid w:val="001A6D59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31</TotalTime>
  <Pages>2</Pages>
  <Words>367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15</cp:revision>
  <dcterms:created xsi:type="dcterms:W3CDTF">2017-05-11T06:46:00Z</dcterms:created>
  <dcterms:modified xsi:type="dcterms:W3CDTF">2019-04-26T14:07:00Z</dcterms:modified>
</cp:coreProperties>
</file>